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COME GIRASOLI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vi amerete, non vi mancherà nulla: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è la felicità.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come girasoli che anelano il sole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tendete sempre il vostro sguardo a Dio,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nelle gioie e nei dolori,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da Lui viene l’Amore.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vi amerete, non vi mancherà nulla: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è la felicità.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come girasoli che anelano il sole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tendete sempre il vostro sguardo a Dio,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nelle gioie e nei dolori,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da Lui viene l’Amore.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Lui è l’Amore.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